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75E" w:rsidRDefault="00FC46E1" w:rsidP="00185C52">
      <w:pPr>
        <w:jc w:val="center"/>
        <w:rPr>
          <w:b/>
          <w:sz w:val="24"/>
          <w:u w:val="single"/>
          <w:lang w:val="es-ES"/>
        </w:rPr>
      </w:pPr>
      <w:r w:rsidRPr="00C60F01">
        <w:rPr>
          <w:b/>
          <w:sz w:val="24"/>
          <w:u w:val="single"/>
          <w:lang w:val="es-ES"/>
        </w:rPr>
        <w:t xml:space="preserve">Protocolo para </w:t>
      </w:r>
      <w:r w:rsidR="00D47775" w:rsidRPr="00C60F01">
        <w:rPr>
          <w:b/>
          <w:sz w:val="24"/>
          <w:u w:val="single"/>
          <w:lang w:val="es-ES"/>
        </w:rPr>
        <w:t xml:space="preserve">recurrir </w:t>
      </w:r>
      <w:r w:rsidRPr="00C60F01">
        <w:rPr>
          <w:b/>
          <w:sz w:val="24"/>
          <w:u w:val="single"/>
          <w:lang w:val="es-ES"/>
        </w:rPr>
        <w:t xml:space="preserve">desahucios </w:t>
      </w:r>
      <w:r w:rsidR="00D47775" w:rsidRPr="00C60F01">
        <w:rPr>
          <w:b/>
          <w:sz w:val="24"/>
          <w:u w:val="single"/>
          <w:lang w:val="es-ES"/>
        </w:rPr>
        <w:t>con fecha abierta</w:t>
      </w:r>
    </w:p>
    <w:p w:rsidR="002666FE" w:rsidRPr="00C60F01" w:rsidRDefault="002666FE" w:rsidP="00185C52">
      <w:pPr>
        <w:jc w:val="center"/>
        <w:rPr>
          <w:b/>
          <w:sz w:val="24"/>
          <w:u w:val="single"/>
          <w:lang w:val="es-ES"/>
        </w:rPr>
      </w:pPr>
    </w:p>
    <w:p w:rsidR="0081232C" w:rsidRPr="005E204F" w:rsidRDefault="0081232C" w:rsidP="00185C52">
      <w:pPr>
        <w:jc w:val="both"/>
        <w:rPr>
          <w:b/>
          <w:lang w:val="es-ES"/>
        </w:rPr>
      </w:pPr>
      <w:r w:rsidRPr="005E204F">
        <w:rPr>
          <w:b/>
          <w:lang w:val="es-ES"/>
        </w:rPr>
        <w:t>¿Qué es un desahucio abierto?</w:t>
      </w:r>
    </w:p>
    <w:p w:rsidR="0081232C" w:rsidRDefault="0081232C" w:rsidP="00185C52">
      <w:pPr>
        <w:jc w:val="both"/>
        <w:rPr>
          <w:lang w:val="es-ES"/>
        </w:rPr>
      </w:pPr>
      <w:r w:rsidRPr="0081232C">
        <w:rPr>
          <w:lang w:val="es-ES"/>
        </w:rPr>
        <w:t>Un desahu</w:t>
      </w:r>
      <w:r>
        <w:rPr>
          <w:lang w:val="es-ES"/>
        </w:rPr>
        <w:t xml:space="preserve">cio </w:t>
      </w:r>
      <w:r w:rsidR="00185C52">
        <w:rPr>
          <w:lang w:val="es-ES"/>
        </w:rPr>
        <w:t>abierto o con fecha abierta</w:t>
      </w:r>
      <w:r>
        <w:rPr>
          <w:lang w:val="es-ES"/>
        </w:rPr>
        <w:t xml:space="preserve"> es un desahucio que puede producirse en varios días según lo establecido por la diligencia de ordenación</w:t>
      </w:r>
      <w:r w:rsidR="00185C52">
        <w:rPr>
          <w:lang w:val="es-ES"/>
        </w:rPr>
        <w:t xml:space="preserve"> o</w:t>
      </w:r>
      <w:r w:rsidR="00D47775">
        <w:rPr>
          <w:lang w:val="es-ES"/>
        </w:rPr>
        <w:t xml:space="preserve"> la</w:t>
      </w:r>
      <w:r w:rsidR="00185C52">
        <w:rPr>
          <w:lang w:val="es-ES"/>
        </w:rPr>
        <w:t xml:space="preserve"> diligencia de lanzamiento</w:t>
      </w:r>
      <w:r w:rsidR="00D47775">
        <w:rPr>
          <w:lang w:val="es-ES"/>
        </w:rPr>
        <w:t>, resoluciones judiciales que realiza habitualmente el Letrado de la Administración</w:t>
      </w:r>
      <w:r>
        <w:rPr>
          <w:lang w:val="es-ES"/>
        </w:rPr>
        <w:t xml:space="preserve">. Normalmente se fijan por quincenas, aunque también existen casos en que los desahucios abiertos se han fijado por periodos más largos como trimestres o con periodos abiertos de una fecha concreta en adelante. </w:t>
      </w:r>
    </w:p>
    <w:p w:rsidR="0081232C" w:rsidRDefault="00D47775" w:rsidP="00185C52">
      <w:pPr>
        <w:jc w:val="both"/>
        <w:rPr>
          <w:lang w:val="es-ES"/>
        </w:rPr>
      </w:pPr>
      <w:r>
        <w:rPr>
          <w:lang w:val="es-ES"/>
        </w:rPr>
        <w:t>Fijar desahucios con fecha abierta es</w:t>
      </w:r>
      <w:r w:rsidR="0081232C">
        <w:rPr>
          <w:lang w:val="es-ES"/>
        </w:rPr>
        <w:t xml:space="preserve"> una práctica judicial reciente que </w:t>
      </w:r>
      <w:r>
        <w:rPr>
          <w:lang w:val="es-ES"/>
        </w:rPr>
        <w:t>ha surgido</w:t>
      </w:r>
      <w:r w:rsidR="0081232C">
        <w:rPr>
          <w:lang w:val="es-ES"/>
        </w:rPr>
        <w:t xml:space="preserve"> como rea</w:t>
      </w:r>
      <w:r w:rsidR="005E204F">
        <w:rPr>
          <w:lang w:val="es-ES"/>
        </w:rPr>
        <w:t>cción a la organización vecinal.</w:t>
      </w:r>
      <w:r w:rsidR="0081232C">
        <w:rPr>
          <w:lang w:val="es-ES"/>
        </w:rPr>
        <w:t xml:space="preserve"> Ante la imposibilidad o dificultad de desahuciar a familias de sus domicilios, algunos juzgados </w:t>
      </w:r>
      <w:r>
        <w:rPr>
          <w:lang w:val="es-ES"/>
        </w:rPr>
        <w:t xml:space="preserve">de Cataluña </w:t>
      </w:r>
      <w:r w:rsidR="0081232C">
        <w:rPr>
          <w:lang w:val="es-ES"/>
        </w:rPr>
        <w:t xml:space="preserve">están optando por decretar desahucios con fecha abierta, a pesar de que son contrarios a lo establecido por la Ley y vulneran distintos derechos fundamentales. </w:t>
      </w:r>
    </w:p>
    <w:p w:rsidR="002666FE" w:rsidRDefault="002666FE" w:rsidP="00185C52">
      <w:pPr>
        <w:jc w:val="both"/>
        <w:rPr>
          <w:lang w:val="es-ES"/>
        </w:rPr>
      </w:pPr>
    </w:p>
    <w:p w:rsidR="002666FE" w:rsidRPr="002666FE" w:rsidRDefault="002666FE" w:rsidP="00185C52">
      <w:pPr>
        <w:jc w:val="both"/>
        <w:rPr>
          <w:b/>
          <w:lang w:val="es-ES"/>
        </w:rPr>
      </w:pPr>
      <w:r w:rsidRPr="002666FE">
        <w:rPr>
          <w:b/>
          <w:lang w:val="es-ES"/>
        </w:rPr>
        <w:t>¿Qué es el Kit contra los desahucios con fecha abierta?</w:t>
      </w:r>
    </w:p>
    <w:p w:rsidR="002666FE" w:rsidRDefault="002666FE" w:rsidP="00185C52">
      <w:pPr>
        <w:jc w:val="both"/>
        <w:rPr>
          <w:lang w:val="es-ES"/>
        </w:rPr>
      </w:pPr>
      <w:r>
        <w:rPr>
          <w:lang w:val="es-ES"/>
        </w:rPr>
        <w:t xml:space="preserve">El Kit contra los desahucios con fecha abierta es un compendio de documentos que sirven para recurrir los desahucios con fecha abierta en casos de lanzamientos por la vía civil y que tiene por objetivo principal que no se produzcan más desahucios ilegales como estos. Los tres documentos del Kit, que encontrarán en </w:t>
      </w:r>
      <w:hyperlink r:id="rId8" w:history="1">
        <w:r w:rsidRPr="002666FE">
          <w:rPr>
            <w:rStyle w:val="Hipervnculo"/>
            <w:lang w:val="es-ES"/>
          </w:rPr>
          <w:t>la página web de la PAH de Barcelona</w:t>
        </w:r>
      </w:hyperlink>
      <w:r>
        <w:rPr>
          <w:lang w:val="es-ES"/>
        </w:rPr>
        <w:t xml:space="preserve">, son los siguientes: </w:t>
      </w:r>
    </w:p>
    <w:p w:rsidR="002666FE" w:rsidRDefault="002666FE" w:rsidP="002666FE">
      <w:pPr>
        <w:pStyle w:val="Prrafodelista"/>
        <w:numPr>
          <w:ilvl w:val="0"/>
          <w:numId w:val="5"/>
        </w:numPr>
        <w:jc w:val="both"/>
        <w:rPr>
          <w:lang w:val="es-ES"/>
        </w:rPr>
      </w:pPr>
      <w:r>
        <w:rPr>
          <w:lang w:val="es-ES"/>
        </w:rPr>
        <w:t>Este Protocolo, donde se explica qué es un desahucio abierto y cómo utilizar los demás documentos.</w:t>
      </w:r>
    </w:p>
    <w:p w:rsidR="002666FE" w:rsidRDefault="002666FE" w:rsidP="002666FE">
      <w:pPr>
        <w:pStyle w:val="Prrafodelista"/>
        <w:numPr>
          <w:ilvl w:val="0"/>
          <w:numId w:val="5"/>
        </w:numPr>
        <w:jc w:val="both"/>
        <w:rPr>
          <w:lang w:val="es-ES"/>
        </w:rPr>
      </w:pPr>
      <w:r>
        <w:rPr>
          <w:lang w:val="es-ES"/>
        </w:rPr>
        <w:t>Recurso de reposición.</w:t>
      </w:r>
    </w:p>
    <w:p w:rsidR="002666FE" w:rsidRDefault="002666FE" w:rsidP="002666FE">
      <w:pPr>
        <w:pStyle w:val="Prrafodelista"/>
        <w:numPr>
          <w:ilvl w:val="0"/>
          <w:numId w:val="5"/>
        </w:numPr>
        <w:jc w:val="both"/>
        <w:rPr>
          <w:lang w:val="es-ES"/>
        </w:rPr>
      </w:pPr>
      <w:r>
        <w:rPr>
          <w:lang w:val="es-ES"/>
        </w:rPr>
        <w:t xml:space="preserve">Escrito de </w:t>
      </w:r>
      <w:r w:rsidRPr="002666FE">
        <w:rPr>
          <w:lang w:val="es-ES"/>
        </w:rPr>
        <w:t>incidente excepcional de nulidad de actuaciones</w:t>
      </w:r>
      <w:r>
        <w:rPr>
          <w:lang w:val="es-ES"/>
        </w:rPr>
        <w:t>.</w:t>
      </w:r>
    </w:p>
    <w:p w:rsidR="002666FE" w:rsidRPr="002666FE" w:rsidRDefault="002666FE" w:rsidP="002666FE">
      <w:pPr>
        <w:pStyle w:val="Prrafodelista"/>
        <w:ind w:left="1080"/>
        <w:jc w:val="both"/>
        <w:rPr>
          <w:lang w:val="es-ES"/>
        </w:rPr>
      </w:pPr>
    </w:p>
    <w:p w:rsidR="0081232C" w:rsidRPr="005E204F" w:rsidRDefault="0081232C" w:rsidP="00185C52">
      <w:pPr>
        <w:jc w:val="both"/>
        <w:rPr>
          <w:b/>
          <w:lang w:val="es-ES"/>
        </w:rPr>
      </w:pPr>
      <w:r w:rsidRPr="005E204F">
        <w:rPr>
          <w:b/>
          <w:lang w:val="es-ES"/>
        </w:rPr>
        <w:t xml:space="preserve">¿Qué hacer ante un desahucio </w:t>
      </w:r>
      <w:r w:rsidR="002666FE">
        <w:rPr>
          <w:b/>
          <w:lang w:val="es-ES"/>
        </w:rPr>
        <w:t>con fecha abierta</w:t>
      </w:r>
      <w:r w:rsidRPr="005E204F">
        <w:rPr>
          <w:b/>
          <w:lang w:val="es-ES"/>
        </w:rPr>
        <w:t>?</w:t>
      </w:r>
    </w:p>
    <w:p w:rsidR="00FC46E1" w:rsidRDefault="00EF2BC9" w:rsidP="00185C52">
      <w:pPr>
        <w:jc w:val="both"/>
        <w:rPr>
          <w:lang w:val="es-ES"/>
        </w:rPr>
      </w:pPr>
      <w:r w:rsidRPr="008E39D8">
        <w:rPr>
          <w:lang w:val="es-ES"/>
        </w:rPr>
        <w:t xml:space="preserve">En caso de recibir una diligencia de ordenación </w:t>
      </w:r>
      <w:r w:rsidR="0081232C">
        <w:rPr>
          <w:lang w:val="es-ES"/>
        </w:rPr>
        <w:t>que establezca</w:t>
      </w:r>
      <w:r w:rsidRPr="008E39D8">
        <w:rPr>
          <w:lang w:val="es-ES"/>
        </w:rPr>
        <w:t xml:space="preserve"> un </w:t>
      </w:r>
      <w:r w:rsidR="00FC46E1" w:rsidRPr="008E39D8">
        <w:rPr>
          <w:lang w:val="es-ES"/>
        </w:rPr>
        <w:t xml:space="preserve">desahucio abierto, es importante ponerse en contacto con </w:t>
      </w:r>
      <w:r w:rsidR="0084075E">
        <w:rPr>
          <w:lang w:val="es-ES"/>
        </w:rPr>
        <w:t>la PAH</w:t>
      </w:r>
      <w:r w:rsidR="00FC46E1" w:rsidRPr="008E39D8">
        <w:rPr>
          <w:lang w:val="es-ES"/>
        </w:rPr>
        <w:t xml:space="preserve">, así como con </w:t>
      </w:r>
      <w:r w:rsidR="00185C52">
        <w:rPr>
          <w:lang w:val="es-ES"/>
        </w:rPr>
        <w:t xml:space="preserve">el abogado o </w:t>
      </w:r>
      <w:r w:rsidR="00D50BD8">
        <w:rPr>
          <w:lang w:val="es-ES"/>
        </w:rPr>
        <w:t>la abogada</w:t>
      </w:r>
      <w:r w:rsidR="00FC46E1" w:rsidRPr="008E39D8">
        <w:rPr>
          <w:lang w:val="es-ES"/>
        </w:rPr>
        <w:t xml:space="preserve"> que nos lleve el caso par</w:t>
      </w:r>
      <w:r w:rsidR="00D47775">
        <w:rPr>
          <w:lang w:val="es-ES"/>
        </w:rPr>
        <w:t>a tratar de estar bien asesoradas y asesorado</w:t>
      </w:r>
      <w:r w:rsidR="00185C52">
        <w:rPr>
          <w:lang w:val="es-ES"/>
        </w:rPr>
        <w:t>s</w:t>
      </w:r>
      <w:r w:rsidR="00FC46E1" w:rsidRPr="008E39D8">
        <w:rPr>
          <w:lang w:val="es-ES"/>
        </w:rPr>
        <w:t xml:space="preserve"> en los p</w:t>
      </w:r>
      <w:r w:rsidRPr="008E39D8">
        <w:rPr>
          <w:lang w:val="es-ES"/>
        </w:rPr>
        <w:t>asos que se van a tener que dar. De forma resumida son los siguientes:</w:t>
      </w:r>
    </w:p>
    <w:p w:rsidR="002666FE" w:rsidRPr="0084075E" w:rsidRDefault="002666FE" w:rsidP="00185C52">
      <w:pPr>
        <w:jc w:val="both"/>
        <w:rPr>
          <w:b/>
          <w:u w:val="single"/>
          <w:lang w:val="es-ES"/>
        </w:rPr>
      </w:pPr>
    </w:p>
    <w:p w:rsidR="00185C52" w:rsidRPr="00185C52" w:rsidRDefault="00185C52" w:rsidP="00185C52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185C52">
        <w:rPr>
          <w:lang w:val="es-ES"/>
        </w:rPr>
        <w:t xml:space="preserve">Contra una diligencia de ordenación o diligencia de lanzamiento cabe </w:t>
      </w:r>
      <w:r w:rsidRPr="00185C52">
        <w:rPr>
          <w:b/>
          <w:lang w:val="es-ES"/>
        </w:rPr>
        <w:t>recurso de reposición</w:t>
      </w:r>
      <w:r w:rsidRPr="00185C52">
        <w:rPr>
          <w:lang w:val="es-ES"/>
        </w:rPr>
        <w:t xml:space="preserve"> en un </w:t>
      </w:r>
      <w:r w:rsidRPr="00185C52">
        <w:rPr>
          <w:u w:val="single"/>
          <w:lang w:val="es-ES"/>
        </w:rPr>
        <w:t>plazo de 5 días</w:t>
      </w:r>
      <w:r w:rsidRPr="00185C52">
        <w:rPr>
          <w:lang w:val="es-ES"/>
        </w:rPr>
        <w:t xml:space="preserve"> (a partir del día siguiente al de la notificación de la diligencia y sin contar sábados, domingos ni festivos). Teniendo en cuenta que el plazo es muy corto, debemos actuar rápidamente para coordinar quién va a preparar el recurso de reposición. En principio la abogada de oficio está obligada a realizar dicha gestión, pero en ocasiones puede suceder que o bien la abogada desconoce que el desahucio abierto es contrario a Derech</w:t>
      </w:r>
      <w:r w:rsidR="00D47775">
        <w:rPr>
          <w:lang w:val="es-ES"/>
        </w:rPr>
        <w:t>o o bien, por la razón que sea,</w:t>
      </w:r>
      <w:r w:rsidRPr="00185C52">
        <w:rPr>
          <w:lang w:val="es-ES"/>
        </w:rPr>
        <w:t xml:space="preserve"> no muestra interés en redactar el recurso. En estos casos, podemos solicitar ayuda a miembros de </w:t>
      </w:r>
      <w:r w:rsidRPr="00185C52">
        <w:rPr>
          <w:lang w:val="es-ES"/>
        </w:rPr>
        <w:lastRenderedPageBreak/>
        <w:t>la PAH u otros colectivos de vivienda para preparar el recurso y facilitarle el trabajo al abogado o a la abogada.</w:t>
      </w:r>
    </w:p>
    <w:p w:rsidR="0084075E" w:rsidRDefault="0084075E" w:rsidP="00185C52">
      <w:pPr>
        <w:pStyle w:val="Prrafodelista"/>
        <w:jc w:val="both"/>
        <w:rPr>
          <w:lang w:val="es-ES"/>
        </w:rPr>
      </w:pPr>
    </w:p>
    <w:p w:rsidR="00864A30" w:rsidRDefault="00864A30" w:rsidP="00185C52">
      <w:pPr>
        <w:pStyle w:val="Prrafodelista"/>
        <w:jc w:val="both"/>
        <w:rPr>
          <w:lang w:val="es-ES"/>
        </w:rPr>
      </w:pPr>
    </w:p>
    <w:p w:rsidR="00EF2BC9" w:rsidRDefault="00864A30" w:rsidP="00593601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 xml:space="preserve">Podemos encontrar un </w:t>
      </w:r>
      <w:r w:rsidRPr="006D1FFC">
        <w:rPr>
          <w:b/>
          <w:lang w:val="es-ES"/>
        </w:rPr>
        <w:t>modelo</w:t>
      </w:r>
      <w:r>
        <w:rPr>
          <w:lang w:val="es-ES"/>
        </w:rPr>
        <w:t xml:space="preserve"> del recurso de reposición en </w:t>
      </w:r>
      <w:hyperlink r:id="rId9" w:history="1">
        <w:r w:rsidRPr="002666FE">
          <w:rPr>
            <w:rStyle w:val="Hipervnculo"/>
            <w:lang w:val="es-ES"/>
          </w:rPr>
          <w:t xml:space="preserve">la página web de la </w:t>
        </w:r>
        <w:r w:rsidR="00185C52" w:rsidRPr="002666FE">
          <w:rPr>
            <w:rStyle w:val="Hipervnculo"/>
            <w:lang w:val="es-ES"/>
          </w:rPr>
          <w:t xml:space="preserve">PAH </w:t>
        </w:r>
        <w:r w:rsidRPr="002666FE">
          <w:rPr>
            <w:rStyle w:val="Hipervnculo"/>
            <w:lang w:val="es-ES"/>
          </w:rPr>
          <w:t xml:space="preserve">de </w:t>
        </w:r>
        <w:r w:rsidR="00593601" w:rsidRPr="002666FE">
          <w:rPr>
            <w:rStyle w:val="Hipervnculo"/>
            <w:lang w:val="es-ES"/>
          </w:rPr>
          <w:t>Barcelona</w:t>
        </w:r>
      </w:hyperlink>
      <w:r w:rsidR="002666FE">
        <w:rPr>
          <w:lang w:val="es-ES"/>
        </w:rPr>
        <w:t xml:space="preserve">, bajo el título del </w:t>
      </w:r>
      <w:r w:rsidR="002666FE" w:rsidRPr="002666FE">
        <w:rPr>
          <w:b/>
          <w:lang w:val="es-ES"/>
        </w:rPr>
        <w:t>Kit contra los desahucios con fecha abierta</w:t>
      </w:r>
      <w:r w:rsidR="002666FE">
        <w:rPr>
          <w:lang w:val="es-ES"/>
        </w:rPr>
        <w:t>.</w:t>
      </w:r>
      <w:r>
        <w:rPr>
          <w:lang w:val="es-ES"/>
        </w:rPr>
        <w:t xml:space="preserve"> Este modelo sirve de guía </w:t>
      </w:r>
      <w:r w:rsidR="00C50461">
        <w:rPr>
          <w:lang w:val="es-ES"/>
        </w:rPr>
        <w:t xml:space="preserve">para preparar el recurso. </w:t>
      </w:r>
      <w:r w:rsidR="00157ABA">
        <w:rPr>
          <w:lang w:val="es-ES"/>
        </w:rPr>
        <w:t>Aspectos</w:t>
      </w:r>
      <w:bookmarkStart w:id="0" w:name="_GoBack"/>
      <w:bookmarkEnd w:id="0"/>
      <w:r w:rsidR="00C50461">
        <w:rPr>
          <w:lang w:val="es-ES"/>
        </w:rPr>
        <w:t xml:space="preserve"> a tener en cuenta:</w:t>
      </w:r>
    </w:p>
    <w:p w:rsidR="00C50461" w:rsidRPr="00C50461" w:rsidRDefault="00C50461" w:rsidP="00185C52">
      <w:pPr>
        <w:pStyle w:val="Prrafodelista"/>
        <w:jc w:val="both"/>
        <w:rPr>
          <w:lang w:val="es-ES"/>
        </w:rPr>
      </w:pPr>
    </w:p>
    <w:p w:rsidR="00C50461" w:rsidRDefault="00C50461" w:rsidP="00185C52">
      <w:pPr>
        <w:pStyle w:val="Prrafodelista"/>
        <w:numPr>
          <w:ilvl w:val="1"/>
          <w:numId w:val="4"/>
        </w:numPr>
        <w:jc w:val="both"/>
        <w:rPr>
          <w:lang w:val="es-ES"/>
        </w:rPr>
      </w:pPr>
      <w:r>
        <w:rPr>
          <w:lang w:val="es-ES"/>
        </w:rPr>
        <w:t xml:space="preserve">Los espacios en blancos deben rellenarse con los </w:t>
      </w:r>
      <w:r w:rsidRPr="006D1FFC">
        <w:rPr>
          <w:b/>
          <w:lang w:val="es-ES"/>
        </w:rPr>
        <w:t>datos personales</w:t>
      </w:r>
      <w:r>
        <w:rPr>
          <w:lang w:val="es-ES"/>
        </w:rPr>
        <w:t xml:space="preserve"> del caso concreto (número de procedimiento, número y localidad del juzgado, nombre del procurador, nombre del afectado, calle de la vivienda…).</w:t>
      </w:r>
    </w:p>
    <w:p w:rsidR="005E204F" w:rsidRDefault="005E204F" w:rsidP="005E204F">
      <w:pPr>
        <w:pStyle w:val="Prrafodelista"/>
        <w:ind w:left="1440"/>
        <w:jc w:val="both"/>
        <w:rPr>
          <w:lang w:val="es-ES"/>
        </w:rPr>
      </w:pPr>
    </w:p>
    <w:p w:rsidR="002666FE" w:rsidRPr="002666FE" w:rsidRDefault="00C50461" w:rsidP="002666FE">
      <w:pPr>
        <w:pStyle w:val="Prrafodelista"/>
        <w:numPr>
          <w:ilvl w:val="1"/>
          <w:numId w:val="4"/>
        </w:numPr>
        <w:jc w:val="both"/>
        <w:rPr>
          <w:lang w:val="es-ES"/>
        </w:rPr>
      </w:pPr>
      <w:r>
        <w:rPr>
          <w:lang w:val="es-ES"/>
        </w:rPr>
        <w:t xml:space="preserve">Las partes que se encuentran en </w:t>
      </w:r>
      <w:r w:rsidRPr="0084075E">
        <w:rPr>
          <w:b/>
          <w:color w:val="0070C0"/>
          <w:lang w:val="es-ES"/>
        </w:rPr>
        <w:t>azul</w:t>
      </w:r>
      <w:r w:rsidRPr="0084075E">
        <w:rPr>
          <w:color w:val="0070C0"/>
          <w:lang w:val="es-ES"/>
        </w:rPr>
        <w:t xml:space="preserve"> </w:t>
      </w:r>
      <w:r>
        <w:rPr>
          <w:lang w:val="es-ES"/>
        </w:rPr>
        <w:t xml:space="preserve">son </w:t>
      </w:r>
      <w:r w:rsidRPr="008E39D8">
        <w:rPr>
          <w:b/>
          <w:lang w:val="es-ES"/>
        </w:rPr>
        <w:t>optativas</w:t>
      </w:r>
      <w:r w:rsidR="008E39D8">
        <w:rPr>
          <w:lang w:val="es-ES"/>
        </w:rPr>
        <w:t xml:space="preserve"> y</w:t>
      </w:r>
      <w:r>
        <w:rPr>
          <w:lang w:val="es-ES"/>
        </w:rPr>
        <w:t xml:space="preserve"> únicamente deben incluirse en el recurso en caso de que se den las circunstancias:</w:t>
      </w:r>
    </w:p>
    <w:p w:rsidR="00C50461" w:rsidRDefault="008E39D8" w:rsidP="00185C52">
      <w:pPr>
        <w:pStyle w:val="Prrafodelista"/>
        <w:numPr>
          <w:ilvl w:val="2"/>
          <w:numId w:val="4"/>
        </w:numPr>
        <w:jc w:val="both"/>
        <w:rPr>
          <w:lang w:val="es-ES"/>
        </w:rPr>
      </w:pPr>
      <w:r>
        <w:rPr>
          <w:lang w:val="es-ES"/>
        </w:rPr>
        <w:t xml:space="preserve">La </w:t>
      </w:r>
      <w:r w:rsidRPr="0084075E">
        <w:rPr>
          <w:b/>
          <w:color w:val="0070C0"/>
          <w:lang w:val="es-ES"/>
        </w:rPr>
        <w:t>NOVENA</w:t>
      </w:r>
      <w:r w:rsidRPr="0084075E">
        <w:rPr>
          <w:color w:val="0070C0"/>
          <w:lang w:val="es-ES"/>
        </w:rPr>
        <w:t xml:space="preserve"> </w:t>
      </w:r>
      <w:r>
        <w:rPr>
          <w:lang w:val="es-ES"/>
        </w:rPr>
        <w:t xml:space="preserve">alegación es para el caso en que la persona afectada haya presentado una solicitud </w:t>
      </w:r>
      <w:r w:rsidR="00D47775">
        <w:rPr>
          <w:lang w:val="es-ES"/>
        </w:rPr>
        <w:t xml:space="preserve">para un piso de emergencia </w:t>
      </w:r>
      <w:r>
        <w:rPr>
          <w:lang w:val="es-ES"/>
        </w:rPr>
        <w:t xml:space="preserve">al </w:t>
      </w:r>
      <w:proofErr w:type="spellStart"/>
      <w:r w:rsidR="00D47775">
        <w:rPr>
          <w:lang w:val="es-ES"/>
        </w:rPr>
        <w:t>Consorci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l’Habitatge</w:t>
      </w:r>
      <w:proofErr w:type="spellEnd"/>
      <w:r>
        <w:rPr>
          <w:lang w:val="es-ES"/>
        </w:rPr>
        <w:t xml:space="preserve"> de Barcelona </w:t>
      </w:r>
      <w:r w:rsidR="00910B81">
        <w:rPr>
          <w:lang w:val="es-ES"/>
        </w:rPr>
        <w:t xml:space="preserve">(o el órgano análogo en el respectivo municipio) </w:t>
      </w:r>
      <w:r>
        <w:rPr>
          <w:lang w:val="es-ES"/>
        </w:rPr>
        <w:t>y nos hayan admitido la solicitud. En este caso, deberemos rellenar los espacios en blanco y adjuntar la resolución favorable.</w:t>
      </w:r>
    </w:p>
    <w:p w:rsidR="008E39D8" w:rsidRDefault="008E39D8" w:rsidP="00185C52">
      <w:pPr>
        <w:pStyle w:val="Prrafodelista"/>
        <w:numPr>
          <w:ilvl w:val="2"/>
          <w:numId w:val="4"/>
        </w:numPr>
        <w:jc w:val="both"/>
        <w:rPr>
          <w:lang w:val="es-ES"/>
        </w:rPr>
      </w:pPr>
      <w:r>
        <w:rPr>
          <w:lang w:val="es-ES"/>
        </w:rPr>
        <w:t xml:space="preserve">La </w:t>
      </w:r>
      <w:r w:rsidRPr="0084075E">
        <w:rPr>
          <w:b/>
          <w:color w:val="0070C0"/>
          <w:lang w:val="es-ES"/>
        </w:rPr>
        <w:t>DÉCIMA</w:t>
      </w:r>
      <w:r w:rsidRPr="0084075E">
        <w:rPr>
          <w:color w:val="0070C0"/>
          <w:lang w:val="es-ES"/>
        </w:rPr>
        <w:t xml:space="preserve"> </w:t>
      </w:r>
      <w:r>
        <w:rPr>
          <w:lang w:val="es-ES"/>
        </w:rPr>
        <w:t xml:space="preserve">alegación es para el caso en que </w:t>
      </w:r>
      <w:r w:rsidR="00910B81">
        <w:rPr>
          <w:lang w:val="es-ES"/>
        </w:rPr>
        <w:t xml:space="preserve">la persona afectada conviva </w:t>
      </w:r>
      <w:r>
        <w:rPr>
          <w:lang w:val="es-ES"/>
        </w:rPr>
        <w:t xml:space="preserve">con menores. En este caso, podemos adjuntar informes sociales, el libro de familia, los documentos de identidad de los menores </w:t>
      </w:r>
      <w:r w:rsidR="00910B81">
        <w:rPr>
          <w:lang w:val="es-ES"/>
        </w:rPr>
        <w:t>y/</w:t>
      </w:r>
      <w:r>
        <w:rPr>
          <w:lang w:val="es-ES"/>
        </w:rPr>
        <w:t>o volantes de convivencia.</w:t>
      </w:r>
    </w:p>
    <w:p w:rsidR="00910B81" w:rsidRPr="00910B81" w:rsidRDefault="00910B81" w:rsidP="00910B81">
      <w:pPr>
        <w:pStyle w:val="Prrafodelista"/>
        <w:numPr>
          <w:ilvl w:val="2"/>
          <w:numId w:val="4"/>
        </w:numPr>
        <w:jc w:val="both"/>
        <w:rPr>
          <w:lang w:val="es-ES"/>
        </w:rPr>
      </w:pPr>
      <w:r>
        <w:rPr>
          <w:lang w:val="es-ES"/>
        </w:rPr>
        <w:t xml:space="preserve">La </w:t>
      </w:r>
      <w:r w:rsidRPr="00910B81">
        <w:rPr>
          <w:b/>
          <w:color w:val="0070C0"/>
          <w:lang w:val="es-ES"/>
        </w:rPr>
        <w:t>UNDÉCIMA</w:t>
      </w:r>
      <w:r w:rsidRPr="00910B81">
        <w:rPr>
          <w:color w:val="0070C0"/>
          <w:lang w:val="es-ES"/>
        </w:rPr>
        <w:t xml:space="preserve"> </w:t>
      </w:r>
      <w:r>
        <w:rPr>
          <w:lang w:val="es-ES"/>
        </w:rPr>
        <w:t>alegación es para el caso en que la persona afectada conviva con personas con discapacidad. En este caso, podemos adjuntar informes sociales, tarjetas acreditativas de la discapacidad y/o volantes de convivencia.</w:t>
      </w:r>
    </w:p>
    <w:p w:rsidR="006D1FFC" w:rsidRDefault="008E39D8" w:rsidP="005E3D32">
      <w:pPr>
        <w:pStyle w:val="Prrafodelista"/>
        <w:numPr>
          <w:ilvl w:val="2"/>
          <w:numId w:val="4"/>
        </w:numPr>
        <w:jc w:val="both"/>
        <w:rPr>
          <w:lang w:val="es-ES"/>
        </w:rPr>
      </w:pPr>
      <w:r>
        <w:rPr>
          <w:lang w:val="es-ES"/>
        </w:rPr>
        <w:t xml:space="preserve">Si hemos incluido la NOVENA alegación, podemos añadir también el </w:t>
      </w:r>
      <w:r w:rsidRPr="0084075E">
        <w:rPr>
          <w:b/>
          <w:color w:val="0070C0"/>
          <w:lang w:val="es-ES"/>
        </w:rPr>
        <w:t>OTROSÍ SEGUNDO</w:t>
      </w:r>
      <w:r w:rsidRPr="0084075E">
        <w:rPr>
          <w:color w:val="0070C0"/>
          <w:lang w:val="es-ES"/>
        </w:rPr>
        <w:t xml:space="preserve"> </w:t>
      </w:r>
      <w:r>
        <w:rPr>
          <w:lang w:val="es-ES"/>
        </w:rPr>
        <w:t>qu</w:t>
      </w:r>
      <w:r w:rsidR="00D47775">
        <w:rPr>
          <w:lang w:val="es-ES"/>
        </w:rPr>
        <w:t xml:space="preserve">e aparece al final del escrito. </w:t>
      </w:r>
      <w:r w:rsidR="005E3D32">
        <w:rPr>
          <w:lang w:val="es-ES"/>
        </w:rPr>
        <w:t xml:space="preserve">Si no hemos incluido la NOVENA alegación, igualmente podemos añadir el otrosí segundo con la segunda opción de </w:t>
      </w:r>
      <w:r w:rsidR="005E3D32" w:rsidRPr="005E3D32">
        <w:rPr>
          <w:lang w:val="es-ES"/>
        </w:rPr>
        <w:t>“</w:t>
      </w:r>
      <w:r w:rsidR="005E3D32" w:rsidRPr="005E3D32">
        <w:rPr>
          <w:color w:val="0070C0"/>
          <w:lang w:val="es-ES"/>
        </w:rPr>
        <w:t>la administración competente realoje a la ahora recurrente</w:t>
      </w:r>
      <w:r w:rsidR="005E3D32" w:rsidRPr="005E3D32">
        <w:rPr>
          <w:lang w:val="es-ES"/>
        </w:rPr>
        <w:t>”</w:t>
      </w:r>
      <w:r w:rsidR="005E3D32">
        <w:rPr>
          <w:lang w:val="es-ES"/>
        </w:rPr>
        <w:t>.</w:t>
      </w:r>
    </w:p>
    <w:p w:rsidR="00283593" w:rsidRPr="006D1FFC" w:rsidRDefault="00283593" w:rsidP="00283593">
      <w:pPr>
        <w:pStyle w:val="Prrafodelista"/>
        <w:ind w:left="2160"/>
        <w:jc w:val="both"/>
        <w:rPr>
          <w:lang w:val="es-ES"/>
        </w:rPr>
      </w:pPr>
    </w:p>
    <w:p w:rsidR="00283593" w:rsidRDefault="00283593" w:rsidP="002666FE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185C52">
        <w:rPr>
          <w:lang w:val="es-ES"/>
        </w:rPr>
        <w:t xml:space="preserve">Si se nos pasa el plazo de los 5 días sin presentar el recurso de reposición, no caben más recursos contra la diligencia de ordenación, a no ser que el error sea culpa de una notificación defectuosa del juzgado u otras posibles anomalías del procedimiento que hayan podido vulnerar derechos fundamentales y causar indefensión. En este caso, se podría presentar un </w:t>
      </w:r>
      <w:r w:rsidRPr="00185C52">
        <w:rPr>
          <w:b/>
          <w:lang w:val="es-ES"/>
        </w:rPr>
        <w:t>incidente excepcional de nulidad de actuaciones</w:t>
      </w:r>
      <w:r w:rsidRPr="00185C52">
        <w:rPr>
          <w:lang w:val="es-ES"/>
        </w:rPr>
        <w:t xml:space="preserve"> en un </w:t>
      </w:r>
      <w:r w:rsidRPr="00185C52">
        <w:rPr>
          <w:u w:val="single"/>
          <w:lang w:val="es-ES"/>
        </w:rPr>
        <w:t>plazo de 20 días</w:t>
      </w:r>
      <w:r w:rsidRPr="005E204F">
        <w:rPr>
          <w:lang w:val="es-ES"/>
        </w:rPr>
        <w:t xml:space="preserve"> “desde la notificación de la resolución o, en todo caso, desde que se tuvo conocimiento del defecto causante de </w:t>
      </w:r>
      <w:r w:rsidR="00D47775" w:rsidRPr="005E204F">
        <w:rPr>
          <w:lang w:val="es-ES"/>
        </w:rPr>
        <w:t xml:space="preserve">la </w:t>
      </w:r>
      <w:r w:rsidRPr="005E204F">
        <w:rPr>
          <w:lang w:val="es-ES"/>
        </w:rPr>
        <w:t>indefensión</w:t>
      </w:r>
      <w:r w:rsidRPr="00185C52">
        <w:rPr>
          <w:lang w:val="es-ES"/>
        </w:rPr>
        <w:t xml:space="preserve">”. Es importante consultar con la abogada o con la PAH para ver si procede presentar este recurso, puesto  que es carácter excepcional. En </w:t>
      </w:r>
      <w:hyperlink r:id="rId10" w:history="1">
        <w:r w:rsidRPr="002666FE">
          <w:rPr>
            <w:rStyle w:val="Hipervnculo"/>
            <w:lang w:val="es-ES"/>
          </w:rPr>
          <w:t xml:space="preserve">la página web de la PAH </w:t>
        </w:r>
        <w:r w:rsidR="002666FE" w:rsidRPr="002666FE">
          <w:rPr>
            <w:rStyle w:val="Hipervnculo"/>
            <w:lang w:val="es-ES"/>
          </w:rPr>
          <w:t>de Barcelona</w:t>
        </w:r>
      </w:hyperlink>
      <w:r w:rsidR="002666FE">
        <w:rPr>
          <w:lang w:val="es-ES"/>
        </w:rPr>
        <w:t xml:space="preserve"> </w:t>
      </w:r>
      <w:r w:rsidRPr="00185C52">
        <w:rPr>
          <w:lang w:val="es-ES"/>
        </w:rPr>
        <w:t xml:space="preserve">podrán encontrar un </w:t>
      </w:r>
      <w:r w:rsidRPr="00593601">
        <w:rPr>
          <w:b/>
          <w:lang w:val="es-ES"/>
        </w:rPr>
        <w:t>modelo</w:t>
      </w:r>
      <w:r w:rsidR="00593601" w:rsidRPr="00593601">
        <w:rPr>
          <w:lang w:val="es-ES"/>
        </w:rPr>
        <w:t xml:space="preserve"> </w:t>
      </w:r>
      <w:r w:rsidRPr="00185C52">
        <w:rPr>
          <w:lang w:val="es-ES"/>
        </w:rPr>
        <w:t>de</w:t>
      </w:r>
      <w:r w:rsidR="00593601">
        <w:rPr>
          <w:lang w:val="es-ES"/>
        </w:rPr>
        <w:t>l</w:t>
      </w:r>
      <w:r w:rsidRPr="00185C52">
        <w:rPr>
          <w:lang w:val="es-ES"/>
        </w:rPr>
        <w:t xml:space="preserve"> escrito para plantear el incidente excepci</w:t>
      </w:r>
      <w:r w:rsidR="00593601">
        <w:rPr>
          <w:lang w:val="es-ES"/>
        </w:rPr>
        <w:t>onal de nulidad de actuaciones</w:t>
      </w:r>
      <w:r>
        <w:rPr>
          <w:lang w:val="es-ES"/>
        </w:rPr>
        <w:t xml:space="preserve">, </w:t>
      </w:r>
      <w:r w:rsidR="002666FE" w:rsidRPr="002666FE">
        <w:rPr>
          <w:lang w:val="es-ES"/>
        </w:rPr>
        <w:t xml:space="preserve">bajo el título del </w:t>
      </w:r>
      <w:r w:rsidR="002666FE" w:rsidRPr="002666FE">
        <w:rPr>
          <w:b/>
          <w:lang w:val="es-ES"/>
        </w:rPr>
        <w:t>Kit contra los desahucios con fecha abierta</w:t>
      </w:r>
      <w:r w:rsidR="002666FE">
        <w:rPr>
          <w:lang w:val="es-ES"/>
        </w:rPr>
        <w:t xml:space="preserve">, </w:t>
      </w:r>
      <w:r>
        <w:rPr>
          <w:lang w:val="es-ES"/>
        </w:rPr>
        <w:t xml:space="preserve">cuyo contenido es </w:t>
      </w:r>
      <w:r w:rsidR="00D47775">
        <w:rPr>
          <w:lang w:val="es-ES"/>
        </w:rPr>
        <w:t>casi idéntico</w:t>
      </w:r>
      <w:r>
        <w:rPr>
          <w:lang w:val="es-ES"/>
        </w:rPr>
        <w:t xml:space="preserve"> al recurso de reposición que acabamos de </w:t>
      </w:r>
      <w:r w:rsidR="00D47775">
        <w:rPr>
          <w:lang w:val="es-ES"/>
        </w:rPr>
        <w:t>explicar</w:t>
      </w:r>
      <w:r w:rsidR="002666FE">
        <w:rPr>
          <w:lang w:val="es-ES"/>
        </w:rPr>
        <w:t>.</w:t>
      </w:r>
    </w:p>
    <w:p w:rsidR="00283593" w:rsidRPr="00283593" w:rsidRDefault="00283593" w:rsidP="00283593">
      <w:pPr>
        <w:pStyle w:val="Prrafodelista"/>
        <w:jc w:val="both"/>
        <w:rPr>
          <w:lang w:val="es-ES"/>
        </w:rPr>
      </w:pPr>
    </w:p>
    <w:p w:rsidR="0084075E" w:rsidRDefault="00185C52" w:rsidP="00185C52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D47775">
        <w:rPr>
          <w:b/>
          <w:lang w:val="es-ES"/>
        </w:rPr>
        <w:lastRenderedPageBreak/>
        <w:t>Presentación del recurso</w:t>
      </w:r>
      <w:r w:rsidRPr="00185C52">
        <w:rPr>
          <w:lang w:val="es-ES"/>
        </w:rPr>
        <w:t xml:space="preserve"> de reposición </w:t>
      </w:r>
      <w:r w:rsidR="00D47775">
        <w:rPr>
          <w:lang w:val="es-ES"/>
        </w:rPr>
        <w:t xml:space="preserve">o el incidente excepcional de nulidad de actuaciones </w:t>
      </w:r>
      <w:r w:rsidRPr="005E204F">
        <w:rPr>
          <w:b/>
          <w:lang w:val="es-ES"/>
        </w:rPr>
        <w:t>ante el Juzgado</w:t>
      </w:r>
      <w:r w:rsidRPr="00185C52">
        <w:rPr>
          <w:lang w:val="es-ES"/>
        </w:rPr>
        <w:t xml:space="preserve"> y entrega al Letrado de la Administración mediante el Procurador</w:t>
      </w:r>
      <w:r>
        <w:rPr>
          <w:lang w:val="es-ES"/>
        </w:rPr>
        <w:t>.</w:t>
      </w:r>
    </w:p>
    <w:p w:rsidR="00185C52" w:rsidRDefault="00185C52" w:rsidP="00185C52">
      <w:pPr>
        <w:pStyle w:val="Prrafodelista"/>
        <w:jc w:val="both"/>
        <w:rPr>
          <w:lang w:val="es-ES"/>
        </w:rPr>
      </w:pPr>
    </w:p>
    <w:p w:rsidR="005E204F" w:rsidRDefault="00185C52" w:rsidP="00185C52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185C52">
        <w:rPr>
          <w:lang w:val="es-ES"/>
        </w:rPr>
        <w:t xml:space="preserve">Esperar respuesta del Juzgado. En caso de inadmisión, en principio no cabrían más recursos. Sin embargo, sería posible acudir a </w:t>
      </w:r>
      <w:r w:rsidRPr="00D47775">
        <w:rPr>
          <w:b/>
          <w:lang w:val="es-ES"/>
        </w:rPr>
        <w:t>instancias superiores</w:t>
      </w:r>
      <w:r w:rsidRPr="00185C52">
        <w:rPr>
          <w:lang w:val="es-ES"/>
        </w:rPr>
        <w:t xml:space="preserve"> para que realicen un control de legalidad. En este sentido, a nivel nacional se podría plantear un recurso de amparo ante el Tribunal Constitucion</w:t>
      </w:r>
      <w:r>
        <w:rPr>
          <w:lang w:val="es-ES"/>
        </w:rPr>
        <w:t xml:space="preserve">al. </w:t>
      </w:r>
    </w:p>
    <w:p w:rsidR="005E204F" w:rsidRPr="005E204F" w:rsidRDefault="005E204F" w:rsidP="005E204F">
      <w:pPr>
        <w:pStyle w:val="Prrafodelista"/>
        <w:rPr>
          <w:lang w:val="es-ES"/>
        </w:rPr>
      </w:pPr>
    </w:p>
    <w:p w:rsidR="005E204F" w:rsidRDefault="00185C52" w:rsidP="005E204F">
      <w:pPr>
        <w:pStyle w:val="Prrafodelista"/>
        <w:jc w:val="both"/>
        <w:rPr>
          <w:lang w:val="es-ES"/>
        </w:rPr>
      </w:pPr>
      <w:r>
        <w:rPr>
          <w:lang w:val="es-ES"/>
        </w:rPr>
        <w:t>A nivel internacional, tanto</w:t>
      </w:r>
      <w:r w:rsidRPr="00185C52">
        <w:rPr>
          <w:lang w:val="es-ES"/>
        </w:rPr>
        <w:t xml:space="preserve"> el mecanismo de la comunicación individual ante el Comité de Derechos Económicos, Sociales y Culturales</w:t>
      </w:r>
      <w:r w:rsidR="00D47775">
        <w:rPr>
          <w:lang w:val="es-ES"/>
        </w:rPr>
        <w:t xml:space="preserve"> (Comité DESC)</w:t>
      </w:r>
      <w:r w:rsidRPr="00185C52">
        <w:rPr>
          <w:lang w:val="es-ES"/>
        </w:rPr>
        <w:t>, previsto en el Protocolo Facultativo del Pacto Internacional de Derechos Económicos, Sociales y Culturales</w:t>
      </w:r>
      <w:r w:rsidR="00D47775">
        <w:rPr>
          <w:lang w:val="es-ES"/>
        </w:rPr>
        <w:t xml:space="preserve"> (Protocolo Facultativo PIDESC)</w:t>
      </w:r>
      <w:r w:rsidRPr="00185C52">
        <w:rPr>
          <w:lang w:val="es-ES"/>
        </w:rPr>
        <w:t xml:space="preserve">, como la presentación de una demanda ante el Tribunal Europeo de Derechos Humanos </w:t>
      </w:r>
      <w:r w:rsidR="00D47775">
        <w:rPr>
          <w:lang w:val="es-ES"/>
        </w:rPr>
        <w:t xml:space="preserve">(TEDH) </w:t>
      </w:r>
      <w:r w:rsidRPr="00185C52">
        <w:rPr>
          <w:lang w:val="es-ES"/>
        </w:rPr>
        <w:t xml:space="preserve">por vulneración de distintos artículos del Convenio Europeo de Derechos Humanos </w:t>
      </w:r>
      <w:r w:rsidR="00D47775">
        <w:rPr>
          <w:lang w:val="es-ES"/>
        </w:rPr>
        <w:t xml:space="preserve">(CEDH) </w:t>
      </w:r>
      <w:r w:rsidRPr="00185C52">
        <w:rPr>
          <w:lang w:val="es-ES"/>
        </w:rPr>
        <w:t xml:space="preserve">son opciones a valorar. </w:t>
      </w:r>
    </w:p>
    <w:p w:rsidR="005E204F" w:rsidRDefault="005E204F" w:rsidP="005E204F">
      <w:pPr>
        <w:pStyle w:val="Prrafodelista"/>
        <w:jc w:val="both"/>
        <w:rPr>
          <w:lang w:val="es-ES"/>
        </w:rPr>
      </w:pPr>
    </w:p>
    <w:p w:rsidR="0084075E" w:rsidRPr="0084075E" w:rsidRDefault="00185C52" w:rsidP="00BF4B46">
      <w:pPr>
        <w:pStyle w:val="Prrafodelista"/>
        <w:jc w:val="both"/>
        <w:rPr>
          <w:lang w:val="es-ES"/>
        </w:rPr>
      </w:pPr>
      <w:r w:rsidRPr="00185C52">
        <w:rPr>
          <w:lang w:val="es-ES"/>
        </w:rPr>
        <w:t>Tanto en el recurso de amparo como en las vías internacionales</w:t>
      </w:r>
      <w:r>
        <w:rPr>
          <w:lang w:val="es-ES"/>
        </w:rPr>
        <w:t xml:space="preserve"> mencionadas </w:t>
      </w:r>
      <w:r w:rsidRPr="00185C52">
        <w:rPr>
          <w:lang w:val="es-ES"/>
        </w:rPr>
        <w:t xml:space="preserve">es importante </w:t>
      </w:r>
      <w:r>
        <w:rPr>
          <w:lang w:val="es-ES"/>
        </w:rPr>
        <w:t>solicitar</w:t>
      </w:r>
      <w:r w:rsidRPr="00185C52">
        <w:rPr>
          <w:lang w:val="es-ES"/>
        </w:rPr>
        <w:t xml:space="preserve"> </w:t>
      </w:r>
      <w:r w:rsidRPr="00D47775">
        <w:rPr>
          <w:b/>
          <w:lang w:val="es-ES"/>
        </w:rPr>
        <w:t>medidas cautelares</w:t>
      </w:r>
      <w:r w:rsidRPr="00185C52">
        <w:rPr>
          <w:lang w:val="es-ES"/>
        </w:rPr>
        <w:t xml:space="preserve"> para suspender el desahucio con fecha</w:t>
      </w:r>
      <w:r>
        <w:rPr>
          <w:lang w:val="es-ES"/>
        </w:rPr>
        <w:t xml:space="preserve"> abierta y, por ello, en la medida de lo posible hay que</w:t>
      </w:r>
      <w:r w:rsidRPr="00185C52">
        <w:rPr>
          <w:lang w:val="es-ES"/>
        </w:rPr>
        <w:t xml:space="preserve"> enviar los escritos con </w:t>
      </w:r>
      <w:r w:rsidR="00D47775">
        <w:rPr>
          <w:lang w:val="es-ES"/>
        </w:rPr>
        <w:t>antelación</w:t>
      </w:r>
      <w:r>
        <w:rPr>
          <w:lang w:val="es-ES"/>
        </w:rPr>
        <w:t xml:space="preserve"> suficiente</w:t>
      </w:r>
      <w:r w:rsidR="00D47775">
        <w:rPr>
          <w:lang w:val="es-ES"/>
        </w:rPr>
        <w:t xml:space="preserve">. </w:t>
      </w:r>
    </w:p>
    <w:sectPr w:rsidR="0084075E" w:rsidRPr="0084075E" w:rsidSect="00593601">
      <w:footerReference w:type="default" r:id="rId11"/>
      <w:pgSz w:w="11906" w:h="16838"/>
      <w:pgMar w:top="1418" w:right="1701" w:bottom="1418" w:left="1701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D4D" w:rsidRDefault="00FF4D4D" w:rsidP="00D47775">
      <w:pPr>
        <w:spacing w:after="0" w:line="240" w:lineRule="auto"/>
      </w:pPr>
      <w:r>
        <w:separator/>
      </w:r>
    </w:p>
  </w:endnote>
  <w:endnote w:type="continuationSeparator" w:id="0">
    <w:p w:rsidR="00FF4D4D" w:rsidRDefault="00FF4D4D" w:rsidP="00D47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601" w:rsidRDefault="00593601">
    <w:pPr>
      <w:pStyle w:val="Piedepgina"/>
    </w:pPr>
    <w:r w:rsidRPr="00F80689">
      <w:rPr>
        <w:noProof/>
        <w:lang w:eastAsia="en-IN"/>
      </w:rPr>
      <w:drawing>
        <wp:anchor distT="0" distB="0" distL="114300" distR="114300" simplePos="0" relativeHeight="251661312" behindDoc="0" locked="0" layoutInCell="1" allowOverlap="1" wp14:anchorId="68630383" wp14:editId="398AAFF4">
          <wp:simplePos x="0" y="0"/>
          <wp:positionH relativeFrom="column">
            <wp:posOffset>3539490</wp:posOffset>
          </wp:positionH>
          <wp:positionV relativeFrom="paragraph">
            <wp:posOffset>-2540</wp:posOffset>
          </wp:positionV>
          <wp:extent cx="1209675" cy="1085850"/>
          <wp:effectExtent l="0" t="0" r="0" b="0"/>
          <wp:wrapNone/>
          <wp:docPr id="2" name="Imagen 2" descr="C:\Users\miguel ruiz díaz\Desktop\ODESCPAH\Assetjament Immobiliari\logos\logo pa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guel ruiz díaz\Desktop\ODESCPAH\Assetjament Immobiliari\logos\logo pa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0689">
      <w:rPr>
        <w:noProof/>
        <w:lang w:eastAsia="en-IN"/>
      </w:rPr>
      <w:drawing>
        <wp:anchor distT="0" distB="0" distL="114300" distR="114300" simplePos="0" relativeHeight="251663360" behindDoc="0" locked="0" layoutInCell="1" allowOverlap="1" wp14:anchorId="4F07B1B9" wp14:editId="7539D7E0">
          <wp:simplePos x="0" y="0"/>
          <wp:positionH relativeFrom="column">
            <wp:posOffset>371475</wp:posOffset>
          </wp:positionH>
          <wp:positionV relativeFrom="paragraph">
            <wp:posOffset>180975</wp:posOffset>
          </wp:positionV>
          <wp:extent cx="1695450" cy="848360"/>
          <wp:effectExtent l="0" t="0" r="0" b="8890"/>
          <wp:wrapNone/>
          <wp:docPr id="3" name="Imagen 3" descr="C:\Users\miguel ruiz díaz\Desktop\ODESCPAH\Assetjament Immobiliari\logos\logo ode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guel ruiz díaz\Desktop\ODESCPAH\Assetjament Immobiliari\logos\logo odes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D4D" w:rsidRDefault="00FF4D4D" w:rsidP="00D47775">
      <w:pPr>
        <w:spacing w:after="0" w:line="240" w:lineRule="auto"/>
      </w:pPr>
      <w:r>
        <w:separator/>
      </w:r>
    </w:p>
  </w:footnote>
  <w:footnote w:type="continuationSeparator" w:id="0">
    <w:p w:rsidR="00FF4D4D" w:rsidRDefault="00FF4D4D" w:rsidP="00D47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42F3C"/>
    <w:multiLevelType w:val="hybridMultilevel"/>
    <w:tmpl w:val="C0A29BF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70D61"/>
    <w:multiLevelType w:val="hybridMultilevel"/>
    <w:tmpl w:val="86A8608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81416"/>
    <w:multiLevelType w:val="hybridMultilevel"/>
    <w:tmpl w:val="B8423194"/>
    <w:lvl w:ilvl="0" w:tplc="1234DC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B05304"/>
    <w:multiLevelType w:val="hybridMultilevel"/>
    <w:tmpl w:val="84D8E32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5E41"/>
    <w:multiLevelType w:val="hybridMultilevel"/>
    <w:tmpl w:val="E91EA70C"/>
    <w:lvl w:ilvl="0" w:tplc="5D948F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E1"/>
    <w:rsid w:val="00157ABA"/>
    <w:rsid w:val="00185C52"/>
    <w:rsid w:val="002666FE"/>
    <w:rsid w:val="00283593"/>
    <w:rsid w:val="003A229C"/>
    <w:rsid w:val="003D4628"/>
    <w:rsid w:val="00593601"/>
    <w:rsid w:val="005E204F"/>
    <w:rsid w:val="005E3D32"/>
    <w:rsid w:val="006973EC"/>
    <w:rsid w:val="006D1FFC"/>
    <w:rsid w:val="0081232C"/>
    <w:rsid w:val="0084075E"/>
    <w:rsid w:val="00864A30"/>
    <w:rsid w:val="0088659E"/>
    <w:rsid w:val="008E39D8"/>
    <w:rsid w:val="00910B81"/>
    <w:rsid w:val="00A35ED0"/>
    <w:rsid w:val="00BF4B46"/>
    <w:rsid w:val="00C50461"/>
    <w:rsid w:val="00C60F01"/>
    <w:rsid w:val="00D47775"/>
    <w:rsid w:val="00D50BD8"/>
    <w:rsid w:val="00DD652F"/>
    <w:rsid w:val="00EC0B53"/>
    <w:rsid w:val="00EF2BC9"/>
    <w:rsid w:val="00FC46E1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3BCE1A-7A21-4466-BF27-4EB58364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46E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77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7775"/>
  </w:style>
  <w:style w:type="paragraph" w:styleId="Piedepgina">
    <w:name w:val="footer"/>
    <w:basedOn w:val="Normal"/>
    <w:link w:val="PiedepginaCar"/>
    <w:uiPriority w:val="99"/>
    <w:unhideWhenUsed/>
    <w:rsid w:val="00D477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775"/>
  </w:style>
  <w:style w:type="character" w:styleId="Hipervnculo">
    <w:name w:val="Hyperlink"/>
    <w:basedOn w:val="Fuentedeprrafopredeter"/>
    <w:uiPriority w:val="99"/>
    <w:unhideWhenUsed/>
    <w:rsid w:val="002666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hbarcelona.org/es/docs-utiles-alquile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ahbarcelona.org/es/docs-utiles-alquil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hbarcelona.org/es/docs-utiles-alquile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4BD75-8390-4B80-AAB7-BB228234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ruiz díaz</dc:creator>
  <cp:keywords/>
  <dc:description/>
  <cp:lastModifiedBy>miguel ruiz díaz</cp:lastModifiedBy>
  <cp:revision>12</cp:revision>
  <dcterms:created xsi:type="dcterms:W3CDTF">2019-03-01T17:31:00Z</dcterms:created>
  <dcterms:modified xsi:type="dcterms:W3CDTF">2019-03-03T18:35:00Z</dcterms:modified>
</cp:coreProperties>
</file>